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30E" w:rsidRDefault="00D2030E" w:rsidP="00D2030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«Организация и проведение городских мероприятий в сфере молодёжной политики» муниципальной программы «Развитие молодёжной политики в Кингисеппском городском поселении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».</w:t>
      </w:r>
    </w:p>
    <w:p w:rsidR="00D2030E" w:rsidRDefault="00D2030E" w:rsidP="00D2030E">
      <w:pPr>
        <w:jc w:val="center"/>
        <w:rPr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Процесс гармоничного развития, социализации, адаптации и интеграции молодого человека в общественную жизнь, воспитание у него наивысших гражданских чувств, высокой правовой, эстетичной, моральной культуры, как известно, в значительной мере определяют будущее развитие государства, общества, нации.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Сегодня молодежь – наиболее чувствительная и уязвимая часть общества. В Кингисеппе молодежь в возрасте от 14 до 30 лет составляет 15% всего населения города.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Проблемы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Обострение социально-экономических проблем, отсутствие действенных механизмов государственной поддержки в период социального становления и развития молодежи негативно отобразились на ее материальном положении, ухудшили здоровье, физическое и духовное развитие. Экономический кризис повлиял на качественный уровень досуга молодежи, его духовную и культурную направленность.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Снижение престижа образования и культуры в молодежной среде привело к падению уровня духовности, повлекло моральную и интеллектуальную деградацию.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Угрожающее распространение среди молодежи получили социально негативные формы поведения (преступность, проституция и тому подобное) и социально опасные болезни (туберкулез, СПИД, наркомания, алкоголизм, болезни, которые передаются половым путем).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Состояние социального здоровья молодежи в известной мере подтверждают данные относительно молодых людей, осужденных за отдельные виды преступлений (против воли, чести и достоинства личности; против собственности; против общественного порядка и нравственности; в сфере обращения наркотических средств и тому подобное).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D2030E" w:rsidRDefault="00D2030E" w:rsidP="00D2030E">
      <w:pPr>
        <w:pStyle w:val="af4"/>
        <w:shd w:val="clear" w:color="auto" w:fill="FFFFFF"/>
        <w:tabs>
          <w:tab w:val="left" w:pos="-1276"/>
        </w:tabs>
        <w:spacing w:before="0" w:after="0" w:line="300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Приоритеты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Именно поэтому приоритетом молодежной политики в городе должно стать создание условий для развития социальной активности молодежи, включения ее в процесс решения собственных проблем и проблем области, государства.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Принципиальной позицией является активизация молодежи, развитие ее моральных качеств за счет активного участия в жизни общества.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В центре внимания государственной молодежной политики есть молодежь как стратегический ресурс, главный источник инноваций и важнейший фактор изменений.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Поэтому реализация молодежной политики в городе должна строиться на признании того, что каждый молодой человек должен быть активным участником перестройки общества и нести ответственность в процессах принятия и выполнения решений на всех уровнях, которые влияют на его жизнь.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В разработке механизмов реализации молодежной политики акцент должен быть перемещен из усилий только органов государственной власти на модель активного сотрудничества этих органов и общественных организаций    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Эффективное решение комплекса вопросов, связанных с социальным развитием молодежи, возможно при условии определения основных направлений и решения первоочередных заданий по реализации молодежной политики в рамках Подпрограммы.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 и результат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Принятие Подпрограммы позволит постепенно решить проблемы социального становления молодежи города путем: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расширения возможностей и активизации участия молодого поколения во всех городских мероприятиях молодежной политики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 усовершенствования </w:t>
      </w:r>
      <w:proofErr w:type="gramStart"/>
      <w:r>
        <w:rPr>
          <w:color w:val="000000"/>
          <w:sz w:val="28"/>
          <w:szCs w:val="28"/>
        </w:rPr>
        <w:t>системы формирования здорового образа жизни молодежи</w:t>
      </w:r>
      <w:proofErr w:type="gramEnd"/>
      <w:r>
        <w:rPr>
          <w:color w:val="000000"/>
          <w:sz w:val="28"/>
          <w:szCs w:val="28"/>
        </w:rPr>
        <w:t xml:space="preserve"> и профилактики негативных проявлений в молодежной среде;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формирования молодежного информационного пространства;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интеграции молодежи в международное сообщество;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развития общественной активности молодежи;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поддержки деятельности молодежных организаций;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создания условий для интеллектуального самоусовершенствования молодежи, творческого развития личности;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обеспечения реализации прав молодежи с особенными потребностями;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разработки системы мониторинга состояния и развития молодежи, планирования системы мероприятий по улучшению ее положения.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Подпрограммы позволит увеличить количество молодежи, которая: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примет участие в городских массовых мероприятиях;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будет охвачена мероприятиями по формированию здорового образа жизни, профилактики негативных явлений;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станет участниками творческих фестивалей, конкурсов, молодежных акций, мероприятий патриотического направления и тому подобное;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примет участие в проектах, направленных на социальное развитие молодежи, которые реализовывают общественные организации области;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будет охвачена разнообразными формами содержательного досуга.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этого, выполнение Подпрограммы обеспечит: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проведение исследований ситуации в молодежной среде;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  рост количества разноплановых молодежных мероприятий, семинаров, акций, фестивалей, конкурсов и тому подобное;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активизацию молодежного движения в городе;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 привлечение молодежи с ограниченными физическими возможностями к активной общественной жизни;</w:t>
      </w:r>
    </w:p>
    <w:p w:rsidR="00D2030E" w:rsidRDefault="00D2030E" w:rsidP="00D2030E">
      <w:pPr>
        <w:pStyle w:val="af4"/>
        <w:shd w:val="clear" w:color="auto" w:fill="FFFFFF"/>
        <w:spacing w:before="0" w:after="0" w:line="30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-  последующее развитие молодежного информационного пространства.</w:t>
      </w:r>
    </w:p>
    <w:p w:rsidR="00BC2407" w:rsidRDefault="00BC2407"/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0E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17913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030E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0E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uppressAutoHyphens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uppressAutoHyphens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uppressAutoHyphens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uppressAutoHyphens w:val="0"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uppressAutoHyphens w:val="0"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uppressAutoHyphens w:val="0"/>
      <w:spacing w:before="240" w:after="60"/>
      <w:outlineLvl w:val="5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uppressAutoHyphens w:val="0"/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uppressAutoHyphens w:val="0"/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uppressAutoHyphens w:val="0"/>
      <w:spacing w:before="240" w:after="60"/>
      <w:outlineLvl w:val="8"/>
    </w:pPr>
    <w:rPr>
      <w:rFonts w:asciiTheme="majorHAnsi" w:eastAsiaTheme="majorEastAsia" w:hAnsiTheme="majorHAnsi" w:cstheme="majorBid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uppressAutoHyphens w:val="0"/>
    </w:pPr>
    <w:rPr>
      <w:rFonts w:eastAsia="Times New Roman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uppressAutoHyphens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uppressAutoHyphens w:val="0"/>
      <w:ind w:left="708"/>
    </w:pPr>
    <w:rPr>
      <w:rFonts w:eastAsia="Times New Roman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uppressAutoHyphens w:val="0"/>
    </w:pPr>
    <w:rPr>
      <w:rFonts w:eastAsia="Times New Roman"/>
      <w:i/>
      <w:iCs/>
      <w:color w:val="000000" w:themeColor="text1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uppressAutoHyphens w:val="0"/>
      <w:spacing w:before="200" w:after="280"/>
      <w:ind w:left="936" w:right="936"/>
    </w:pPr>
    <w:rPr>
      <w:rFonts w:eastAsia="Times New Roman"/>
      <w:b/>
      <w:bCs/>
      <w:i/>
      <w:iCs/>
      <w:color w:val="4F81BD" w:themeColor="accent1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Normal (Web)"/>
    <w:basedOn w:val="a"/>
    <w:rsid w:val="00D2030E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0E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uppressAutoHyphens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uppressAutoHyphens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uppressAutoHyphens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uppressAutoHyphens w:val="0"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uppressAutoHyphens w:val="0"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uppressAutoHyphens w:val="0"/>
      <w:spacing w:before="240" w:after="60"/>
      <w:outlineLvl w:val="5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uppressAutoHyphens w:val="0"/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uppressAutoHyphens w:val="0"/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uppressAutoHyphens w:val="0"/>
      <w:spacing w:before="240" w:after="60"/>
      <w:outlineLvl w:val="8"/>
    </w:pPr>
    <w:rPr>
      <w:rFonts w:asciiTheme="majorHAnsi" w:eastAsiaTheme="majorEastAsia" w:hAnsiTheme="majorHAnsi" w:cstheme="majorBid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uppressAutoHyphens w:val="0"/>
    </w:pPr>
    <w:rPr>
      <w:rFonts w:eastAsia="Times New Roman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uppressAutoHyphens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uppressAutoHyphens w:val="0"/>
      <w:ind w:left="708"/>
    </w:pPr>
    <w:rPr>
      <w:rFonts w:eastAsia="Times New Roman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uppressAutoHyphens w:val="0"/>
    </w:pPr>
    <w:rPr>
      <w:rFonts w:eastAsia="Times New Roman"/>
      <w:i/>
      <w:iCs/>
      <w:color w:val="000000" w:themeColor="text1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uppressAutoHyphens w:val="0"/>
      <w:spacing w:before="200" w:after="280"/>
      <w:ind w:left="936" w:right="936"/>
    </w:pPr>
    <w:rPr>
      <w:rFonts w:eastAsia="Times New Roman"/>
      <w:b/>
      <w:bCs/>
      <w:i/>
      <w:iCs/>
      <w:color w:val="4F81BD" w:themeColor="accent1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Normal (Web)"/>
    <w:basedOn w:val="a"/>
    <w:rsid w:val="00D2030E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4245</Characters>
  <Application>Microsoft Office Word</Application>
  <DocSecurity>0</DocSecurity>
  <Lines>35</Lines>
  <Paragraphs>9</Paragraphs>
  <ScaleCrop>false</ScaleCrop>
  <Company/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2014-02-26T07:32:00Z</dcterms:created>
  <dcterms:modified xsi:type="dcterms:W3CDTF">2015-01-16T12:42:00Z</dcterms:modified>
</cp:coreProperties>
</file>